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2FBC" w14:textId="76E4F4DE" w:rsidR="005947C5" w:rsidRDefault="00561898" w:rsidP="0056189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561898">
        <w:rPr>
          <w:rFonts w:asciiTheme="majorBidi" w:hAnsiTheme="majorBidi" w:cstheme="majorBidi"/>
          <w:b/>
          <w:bCs/>
          <w:sz w:val="28"/>
          <w:szCs w:val="28"/>
          <w:u w:val="single"/>
        </w:rPr>
        <w:t>Special Surgery (B)</w:t>
      </w:r>
      <w:r w:rsidRPr="0056189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561898">
        <w:rPr>
          <w:rFonts w:asciiTheme="majorBidi" w:hAnsiTheme="majorBidi" w:cstheme="majorBidi"/>
          <w:b/>
          <w:bCs/>
          <w:sz w:val="28"/>
          <w:szCs w:val="28"/>
          <w:u w:val="single"/>
        </w:rPr>
        <w:t>SAR.  523</w:t>
      </w:r>
      <w:r w:rsidRPr="00561898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4892EB2C" w14:textId="40C1DB0A" w:rsidR="00561898" w:rsidRDefault="00561898" w:rsidP="0056189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61898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67FCED57" w14:textId="0387E5A0" w:rsidR="00561898" w:rsidRDefault="00561898" w:rsidP="00561898">
      <w:p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Define, and introduction for lameness, and understanding canine pelvic limb / joints diseases, canine thoracic limb joints/bones diseases, equine thoracic limb conformation and diseases, equine pelvic limb diseases, hoof affections, claw diseases and eye affections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F80E5A6" w14:textId="6C8944ED" w:rsidR="00561898" w:rsidRDefault="00561898" w:rsidP="0056189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1898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1A533539" w14:textId="77777777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Canine pelvic limb / joints diseases</w:t>
      </w:r>
    </w:p>
    <w:p w14:paraId="052D7AD7" w14:textId="77777777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Canine thoracic limb joints/bones diseases</w:t>
      </w:r>
    </w:p>
    <w:p w14:paraId="3CCE473F" w14:textId="77777777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Eye diseases</w:t>
      </w:r>
    </w:p>
    <w:p w14:paraId="43E043C2" w14:textId="77777777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Equine thoracic limb conformation and diseases</w:t>
      </w:r>
    </w:p>
    <w:p w14:paraId="0BA80EF2" w14:textId="77777777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Equine pelvic limb diseases</w:t>
      </w:r>
    </w:p>
    <w:p w14:paraId="6DDDEFB8" w14:textId="77777777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Hoof diseases</w:t>
      </w:r>
    </w:p>
    <w:p w14:paraId="69263513" w14:textId="674EC7B4" w:rsidR="00561898" w:rsidRPr="00561898" w:rsidRDefault="00561898" w:rsidP="0056189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61898">
        <w:rPr>
          <w:rFonts w:asciiTheme="majorBidi" w:hAnsiTheme="majorBidi" w:cstheme="majorBidi"/>
          <w:sz w:val="28"/>
          <w:szCs w:val="28"/>
        </w:rPr>
        <w:t>Claw diseases</w:t>
      </w:r>
    </w:p>
    <w:sectPr w:rsidR="00561898" w:rsidRPr="0056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20D5"/>
    <w:multiLevelType w:val="hybridMultilevel"/>
    <w:tmpl w:val="6D7E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98"/>
    <w:rsid w:val="0005532F"/>
    <w:rsid w:val="004F5652"/>
    <w:rsid w:val="00561898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13BF"/>
  <w15:chartTrackingRefBased/>
  <w15:docId w15:val="{FA89834D-FAFF-4C06-86CF-311DDAE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2022-01-04T17:38:00Z</dcterms:created>
  <dcterms:modified xsi:type="dcterms:W3CDTF">2022-01-04T17:42:00Z</dcterms:modified>
</cp:coreProperties>
</file>